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Política de uso de IA para el personal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Normas claras para usar herramientas de IA en el trabajo. Adáptala a tu empresa.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Empresa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Responsable de esta política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Fecha de aprobación / próxima revisión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1. Objetivo</w:t>
      </w:r>
    </w:p>
    <w:p>
      <w:pPr>
        <w:spacing w:after="140"/>
      </w:pPr>
      <w:r>
        <w:t xml:space="preserve">Esta política permite al personal de [Empresa] usar herramientas de IA de forma útil, segura y conforme al RGPD y al Reglamento Europeo de IA (Reglamento (UE) 2024/1689).</w:t>
      </w:r>
    </w:p>
    <w:p>
      <w:pPr>
        <w:pStyle w:val="Heading2"/>
        <w:spacing w:after="120" w:before="280"/>
      </w:pPr>
      <w:r>
        <w:t xml:space="preserve">2. Herramientas aprobadas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4200"/>
        <w:gridCol w:w="2226"/>
      </w:tblGrid>
      <w:tr>
        <w:trPr>
          <w:tblHeader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Herramienta</w:t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Uso permitido</w:t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Cuenta (empresa / personal)</w:t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40"/>
      </w:pPr>
      <w:r>
        <w:t xml:space="preserve">Cualquier otra herramienta necesita la aprobación previa del responsable.</w:t>
      </w:r>
    </w:p>
    <w:p>
      <w:pPr>
        <w:pStyle w:val="Heading2"/>
        <w:spacing w:after="120" w:before="280"/>
      </w:pPr>
      <w:r>
        <w:t xml:space="preserve">3. Usos permitidos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Redactar borradores de correos, textos y resúmenes.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Traducir y corregir textos que no contengan datos confidenciales.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Buscar ideas, estructurar documentos y preparar presentaciones.</w:t>
      </w:r>
    </w:p>
    <w:p>
      <w:pPr>
        <w:pStyle w:val="Heading2"/>
        <w:spacing w:after="120" w:before="280"/>
      </w:pPr>
      <w:r>
        <w:t xml:space="preserve">4. Prohibido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Introducir datos personales de clientes, empleados o proveedores en herramientas no aprobadas.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Introducir información confidencial: precios, contratos, datos financieros o secretos comerciales.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Enviar a un cliente un texto o análisis generado por IA sin revisarlo.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 la IA para tomar decisiones sobre personas (selección, evaluación, crédito) sin revisión humana.</w:t>
      </w:r>
    </w:p>
    <w:p>
      <w:pPr>
        <w:pStyle w:val="Heading2"/>
        <w:spacing w:after="120" w:before="280"/>
      </w:pPr>
      <w:r>
        <w:t xml:space="preserve">5. Revisión humana y transparencia</w:t>
      </w:r>
    </w:p>
    <w:p>
      <w:pPr>
        <w:spacing w:after="140"/>
      </w:pPr>
      <w:r>
        <w:t xml:space="preserve">La persona que usa la IA es responsable del resultado. Comprueba datos, cifras y nombres antes de usarlos. Si un cliente interactúa directamente con un sistema de IA (por ejemplo, un chatbot), se le informa de ello.</w:t>
      </w:r>
    </w:p>
    <w:p>
      <w:pPr>
        <w:pStyle w:val="Heading2"/>
        <w:spacing w:after="120" w:before="280"/>
      </w:pPr>
      <w:r>
        <w:t xml:space="preserve">6. Formación</w:t>
      </w:r>
    </w:p>
    <w:p>
      <w:pPr>
        <w:spacing w:after="140"/>
      </w:pPr>
      <w:r>
        <w:t xml:space="preserve">Todo el personal que use herramientas de IA recibe una formación básica sobre su funcionamiento, sus límites y esta política (artículo 4 del Reglamento de IA).</w:t>
      </w:r>
    </w:p>
    <w:p>
      <w:pPr>
        <w:pStyle w:val="Heading2"/>
        <w:spacing w:after="120" w:before="280"/>
      </w:pPr>
      <w:r>
        <w:t xml:space="preserve">7. Incidencias</w:t>
      </w:r>
    </w:p>
    <w:p>
      <w:pPr>
        <w:spacing w:after="140"/>
      </w:pPr>
      <w:r>
        <w:t xml:space="preserve">Si se introducen por error datos personales o confidenciales en una herramienta, avisa al responsable el mismo día.</w:t>
      </w:r>
    </w:p>
    <w:p>
      <w:pPr>
        <w:pStyle w:val="Heading2"/>
        <w:spacing w:after="120" w:before="280"/>
      </w:pPr>
      <w:r>
        <w:t xml:space="preserve">Confirmación</w:t>
      </w:r>
    </w:p>
    <w:p>
      <w:pPr>
        <w:spacing w:after="140"/>
      </w:pPr>
      <w:r>
        <w:t xml:space="preserve">He leído y acepto esta política.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400"/>
        <w:gridCol w:w="2026"/>
      </w:tblGrid>
      <w:tr>
        <w:trPr>
          <w:tblHeader/>
        </w:trPr>
        <w:tc>
          <w:tcPr>
            <w:tcW w:type="dxa" w:w="3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Nombre</w:t>
            </w:r>
          </w:p>
        </w:tc>
        <w:tc>
          <w:tcPr>
            <w:tcW w:type="dxa" w:w="3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Firma</w:t>
            </w:r>
          </w:p>
        </w:tc>
        <w:tc>
          <w:tcPr>
            <w:tcW w:type="dxa" w:w="2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Fecha</w:t>
            </w:r>
          </w:p>
        </w:tc>
      </w:tr>
      <w:tr>
        <w:trPr>
          <w:trHeight w:val="440" w:hRule="atLeast"/>
        </w:trPr>
        <w:tc>
          <w:tcPr>
            <w:tcW w:type="dxa" w:w="3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Plantilla de Levantix · levantix.es · admin@levantix.es</w:t>
    </w:r>
  </w:p>
  <w:p>
    <w:r>
      <w:rPr>
        <w:i/>
        <w:iCs/>
        <w:color w:val="777B95"/>
        <w:sz w:val="16"/>
        <w:szCs w:val="16"/>
      </w:rPr>
      <w:t xml:space="preserve">Plantilla orientativa. No sustituye el asesoramiento jurídico.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uso de IA para el personal</dc:title>
  <dc:creator>Levantix</dc:creator>
  <cp:lastModifiedBy>Un-named</cp:lastModifiedBy>
  <cp:revision>1</cp:revision>
  <dcterms:created xsi:type="dcterms:W3CDTF">2026-09-29T09:23:37.191Z</dcterms:created>
  <dcterms:modified xsi:type="dcterms:W3CDTF">2026-09-29T09:23:37.191Z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