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Checklist de preparación para la IA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Comprueba en 20 minutos si tu empresa está lista para su primer proyecto de IA.</w:t>
      </w:r>
    </w:p>
    <w:p>
      <w:pPr>
        <w:spacing w:after="140"/>
      </w:pPr>
      <w:r>
        <w:t xml:space="preserve">Marca una casilla por pregunta. Cuenta 2 puntos por cada «Sí», 1 por cada «En parte» y 0 por cada «No».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6"/>
        <w:gridCol w:w="900"/>
        <w:gridCol w:w="900"/>
        <w:gridCol w:w="900"/>
        <w:gridCol w:w="1300"/>
      </w:tblGrid>
      <w:tr>
        <w:trPr>
          <w:tblHeader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Pregunta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Sí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En parte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Notas</w:t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1. Objetivos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Tenemos identificadas 2 o 3 tareas repetitivas que nos cuestan tiempo cada semana.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Sabemos cuántas horas al mes dedicamos a esas tareas.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Hay una persona responsable de decidir sobre proyectos de IA.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2. Datos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Los datos que necesitamos están en formato digital (no solo en papel).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Sabemos dónde están guardados y quién tiene acceso.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Los datos están razonablemente limpios y actualizados.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3. Personas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El equipo ha usado alguna herramienta de IA (ChatGPT, Copilot, Gemini…).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Hay al menos una persona con interés y tiempo para probar herramientas nuevas.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Hemos dado una formación básica sobre IA al personal que la usa (art. 4 del Reglamento de IA, en vigor desde el 2 de febrero de 2025).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4. Normativa y seguridad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Tenemos normas escritas sobre qué datos se pueden introducir en herramientas de IA.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Sabemos qué datos personales tratamos y con qué base legal (RGPD).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Revisamos las condiciones de uso y privacidad de las herramientas antes de usarlas.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5. Presupuesto y herramientas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Tenemos un presupuesto, aunque sea pequeño, para una prueba piloto.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Nuestro software actual (CRM, ERP, correo) permite integraciones o exportar datos.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Resultado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"/>
        <w:gridCol w:w="2800"/>
        <w:gridCol w:w="4826"/>
      </w:tblGrid>
      <w:tr>
        <w:trPr>
          <w:tblHeader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Puntos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Situación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Siguiente paso</w:t>
            </w:r>
          </w:p>
        </w:tc>
      </w:tr>
      <w:tr>
        <w:trPr>
          <w:trHeight w:val="440" w:hRule="atLeast"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0 – 10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Punto de partida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Empieza por ordenar datos y fijar 1 objetivo concreto.</w:t>
            </w:r>
          </w:p>
        </w:tc>
      </w:tr>
      <w:tr>
        <w:trPr>
          <w:trHeight w:val="440" w:hRule="atLeast"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11 – 20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Preparado para un piloto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Elige un caso de uso y prueba durante 4–6 semanas.</w:t>
            </w:r>
          </w:p>
        </w:tc>
      </w:tr>
      <w:tr>
        <w:trPr>
          <w:trHeight w:val="440" w:hRule="atLeast"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21 – 28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Listo para escalar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Mide resultados y extiende la IA a otros procesos.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Plantilla de Levantix · levantix.es · admin@levantix.es</w:t>
    </w:r>
  </w:p>
  <w:p>
    <w:r>
      <w:rPr>
        <w:i/>
        <w:iCs/>
        <w:color w:val="777B95"/>
        <w:sz w:val="16"/>
        <w:szCs w:val="16"/>
      </w:rPr>
      <w:t xml:space="preserve">Plantilla orientativa. No sustituye el asesoramiento jurídico.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preparación para la IA</dc:title>
  <dc:creator>Levantix</dc:creator>
  <cp:lastModifiedBy>Un-named</cp:lastModifiedBy>
  <cp:revision>1</cp:revision>
  <dcterms:created xsi:type="dcterms:W3CDTF">2026-09-29T09:23:36.695Z</dcterms:created>
  <dcterms:modified xsi:type="dcterms:W3CDTF">2026-09-29T09:23:36.696Z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