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AI readiness checklist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Find out in 20 minutes whether your business is ready for its first AI project.</w:t>
      </w:r>
    </w:p>
    <w:p>
      <w:pPr>
        <w:spacing w:after="140"/>
      </w:pPr>
      <w:r>
        <w:t xml:space="preserve">Tick one box per question. Count 2 points for each Yes, 1 for each Partly and 0 for each No.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6"/>
        <w:gridCol w:w="900"/>
        <w:gridCol w:w="900"/>
        <w:gridCol w:w="900"/>
        <w:gridCol w:w="1300"/>
      </w:tblGrid>
      <w:tr>
        <w:trPr>
          <w:tblHeader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Question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Yes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Partly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 xml:space="preserve">No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Notes</w:t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1. Goals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have identified 2 or 3 repetitive tasks that cost us time every week.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know how many hours a month those tasks take.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One person is responsible for decisions on AI projects.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2. Data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The data we need is digital (not only on paper).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know where it is stored and who has access.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The data is reasonably clean and up to date.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3. People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The team has used an AI tool (ChatGPT, Copilot, Gemini…).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At least one person has the interest and time to test new tools.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Staff who use AI have had basic AI training (Art. 4 of the EU AI Act, in force since 2 February 2025).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4. Rules and security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have written rules on which data may be entered into AI tools.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know which personal data we process and on what legal basis (GDPR).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check a tool's terms of use and privacy terms before we use it.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026"/>
            <w:gridSpan w:val="5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168BA7"/>
                <w:sz w:val="19"/>
                <w:szCs w:val="19"/>
              </w:rPr>
              <w:t xml:space="preserve">5. Budget and tools</w:t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We have a budget, even a small one, for a pilot.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Our current software (CRM, ERP, email) allows integrations or data export.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sz w:val="24"/>
                <w:szCs w:val="24"/>
              </w:rPr>
              <w:t xml:space="preserve">☐</w:t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5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Result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"/>
        <w:gridCol w:w="2800"/>
        <w:gridCol w:w="4826"/>
      </w:tblGrid>
      <w:tr>
        <w:trPr>
          <w:tblHeader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Points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Status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Next step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0 – 10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Starting point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Start by organising your data and setting 1 concrete goal.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11 – 20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Ready for a pilot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Pick one use case and test it for 4–6 weeks.</w:t>
            </w:r>
          </w:p>
        </w:tc>
      </w:tr>
      <w:tr>
        <w:trPr>
          <w:trHeight w:val="440" w:hRule="atLeast"/>
        </w:trPr>
        <w:tc>
          <w:tcPr>
            <w:tcW w:type="dxa" w:w="1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21 – 28</w:t>
            </w:r>
          </w:p>
        </w:tc>
        <w:tc>
          <w:tcPr>
            <w:tcW w:type="dxa" w:w="28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Ready to scale</w:t>
            </w:r>
          </w:p>
        </w:tc>
        <w:tc>
          <w:tcPr>
            <w:tcW w:type="dxa" w:w="48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>Measure results and extend AI to other processes.</w:t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Levantix template · levantix.es · admin@levantix.es</w:t>
    </w:r>
  </w:p>
  <w:p>
    <w:r>
      <w:rPr>
        <w:i/>
        <w:iCs/>
        <w:color w:val="777B95"/>
        <w:sz w:val="16"/>
        <w:szCs w:val="16"/>
      </w:rPr>
      <w:t xml:space="preserve">Guidance template. It does not replace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readiness checklist</dc:title>
  <dc:creator>Levantix</dc:creator>
  <cp:lastModifiedBy>Un-named</cp:lastModifiedBy>
  <cp:revision>1</cp:revision>
  <dcterms:created xsi:type="dcterms:W3CDTF">2026-09-29T09:23:36.886Z</dcterms:created>
  <dcterms:modified xsi:type="dcterms:W3CDTF">2026-09-29T09:23:36.886Z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